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ind w:left="0" w:firstLineChars="0" w:firstLine="0"/>
        <w:rPr>
          <w:rFonts w:ascii="黑体" w:eastAsia="黑体" w:cs="黑体" w:hint="eastAsia"/>
          <w:lang w:val="en-US" w:eastAsia="zh-CN"/>
        </w:rPr>
      </w:pPr>
      <w:r>
        <w:rPr>
          <w:rFonts w:ascii="黑体" w:eastAsia="黑体" w:cs="黑体" w:hint="eastAsia"/>
          <w:lang w:val="en-US" w:eastAsia="zh-CN"/>
        </w:rPr>
        <w:t>附件</w:t>
      </w:r>
      <w:r>
        <w:rPr>
          <w:rFonts w:ascii="Times New Roman" w:eastAsia="方正仿宋_GBK" w:cs="Times New Roman" w:hAnsi="Times New Roman" w:hint="eastAsia"/>
          <w:color w:val="000000"/>
          <w:sz w:val="32"/>
          <w:szCs w:val="32"/>
          <w:lang w:val="en-US" w:eastAsia="zh-CN" w:bidi="ar-SA"/>
        </w:rPr>
        <w:t>1</w:t>
      </w:r>
    </w:p>
    <w:p>
      <w:pPr>
        <w:pStyle w:val="15"/>
        <w:keepNext w:val="0"/>
        <w:keepLines w:val="0"/>
        <w:pageBreakBefore w:val="0"/>
        <w:widowControl w:val="0"/>
        <w:kinsoku/>
        <w:wordWrap/>
        <w:overflowPunct/>
        <w:topLinePunct w:val="0"/>
        <w:autoSpaceDE/>
        <w:autoSpaceDN/>
        <w:bidi w:val="0"/>
        <w:adjustRightInd/>
        <w:snapToGrid/>
        <w:spacing w:line="536" w:lineRule="exact"/>
        <w:ind w:firstLineChars="200" w:firstLine="640"/>
        <w:jc w:val="center"/>
        <w:textAlignment w:val="auto"/>
        <w:rPr>
          <w:rFonts w:ascii="Times New Roman" w:eastAsia="黑体" w:cs="Times New Roman" w:hAnsi="Times New Roman" w:hint="eastAsia"/>
          <w:color w:val="000000"/>
          <w:kern w:val="2"/>
          <w:sz w:val="32"/>
          <w:szCs w:val="32"/>
          <w:lang w:val="en-US" w:eastAsia="zh-CN" w:bidi="ar-SA"/>
        </w:rPr>
      </w:pPr>
    </w:p>
    <w:p>
      <w:pPr>
        <w:pStyle w:val="15"/>
        <w:keepNext w:val="0"/>
        <w:keepLines w:val="0"/>
        <w:pageBreakBefore w:val="0"/>
        <w:widowControl w:val="0"/>
        <w:kinsoku/>
        <w:wordWrap/>
        <w:overflowPunct/>
        <w:topLinePunct w:val="0"/>
        <w:autoSpaceDE/>
        <w:autoSpaceDN/>
        <w:bidi w:val="0"/>
        <w:adjustRightInd/>
        <w:snapToGrid/>
        <w:spacing w:line="536" w:lineRule="exact"/>
        <w:ind w:firstLineChars="200" w:firstLine="880"/>
        <w:jc w:val="center"/>
        <w:textAlignment w:val="auto"/>
        <w:rPr>
          <w:rFonts w:ascii="方正小标宋_GBK" w:eastAsia="方正小标宋_GBK" w:cs="Times New Roman" w:hint="eastAsia"/>
          <w:color w:val="000000"/>
          <w:kern w:val="2"/>
          <w:sz w:val="44"/>
          <w:szCs w:val="44"/>
          <w:lang w:val="en-US" w:eastAsia="zh-CN" w:bidi="ar-SA"/>
        </w:rPr>
      </w:pPr>
      <w:r>
        <w:rPr>
          <w:rFonts w:ascii="方正小标宋_GBK" w:eastAsia="方正小标宋_GBK" w:cs="Times New Roman" w:hint="eastAsia"/>
          <w:color w:val="000000"/>
          <w:kern w:val="2"/>
          <w:sz w:val="44"/>
          <w:szCs w:val="44"/>
          <w:lang w:val="en-US" w:eastAsia="zh-CN" w:bidi="ar-SA"/>
        </w:rPr>
        <w:t>中心城区住宅物业领域专项整治部门责任分工</w:t>
      </w:r>
    </w:p>
    <w:p>
      <w:pPr>
        <w:pStyle w:val="15"/>
        <w:keepNext w:val="0"/>
        <w:keepLines w:val="0"/>
        <w:pageBreakBefore w:val="0"/>
        <w:widowControl w:val="0"/>
        <w:kinsoku/>
        <w:wordWrap/>
        <w:overflowPunct/>
        <w:topLinePunct w:val="0"/>
        <w:autoSpaceDE/>
        <w:autoSpaceDN/>
        <w:bidi w:val="0"/>
        <w:adjustRightInd/>
        <w:snapToGrid/>
        <w:spacing w:line="536" w:lineRule="exact"/>
        <w:ind w:firstLineChars="200" w:firstLine="720"/>
        <w:jc w:val="center"/>
        <w:textAlignment w:val="auto"/>
        <w:rPr>
          <w:rFonts w:ascii="Times New Roman" w:eastAsia="黑体" w:cs="Times New Roman" w:hAnsi="Times New Roman" w:hint="eastAsia"/>
          <w:color w:val="000000"/>
          <w:kern w:val="2"/>
          <w:sz w:val="36"/>
          <w:szCs w:val="36"/>
          <w:lang w:val="en-US" w:eastAsia="zh-CN" w:bidi="ar-SA"/>
        </w:rPr>
      </w:pPr>
    </w:p>
    <w:p>
      <w:pPr>
        <w:pStyle w:val="15"/>
        <w:keepNext w:val="0"/>
        <w:keepLines w:val="0"/>
        <w:pageBreakBefore w:val="0"/>
        <w:widowControl w:val="0"/>
        <w:kinsoku/>
        <w:wordWrap/>
        <w:overflowPunct/>
        <w:topLinePunct w:val="0"/>
        <w:autoSpaceDE/>
        <w:autoSpaceDN/>
        <w:bidi w:val="0"/>
        <w:adjustRightInd/>
        <w:snapToGrid/>
        <w:spacing w:line="536" w:lineRule="exact"/>
        <w:ind w:left="0" w:firstLineChars="200" w:firstLine="640"/>
        <w:jc w:val="both"/>
        <w:textAlignment w:val="auto"/>
        <w:rPr>
          <w:rFonts w:ascii="Times New Roman" w:eastAsia="仿宋_GB2312" w:hAnsi="Times New Roman" w:hint="eastAsia"/>
          <w:color w:val="000000"/>
          <w:sz w:val="32"/>
          <w:szCs w:val="32"/>
          <w:lang w:val="en-US" w:eastAsia="zh-CN"/>
        </w:rPr>
      </w:pPr>
      <w:r>
        <w:rPr>
          <w:rFonts w:ascii="Times New Roman" w:eastAsia="仿宋_GB2312" w:hAnsi="Times New Roman" w:hint="eastAsia"/>
          <w:b/>
          <w:bCs/>
          <w:color w:val="000000"/>
          <w:sz w:val="32"/>
          <w:szCs w:val="32"/>
          <w:lang w:val="en-US" w:eastAsia="zh-CN"/>
        </w:rPr>
        <w:t>市住房城乡建设局：</w:t>
      </w:r>
      <w:r>
        <w:rPr>
          <w:rFonts w:ascii="Times New Roman" w:eastAsia="仿宋_GB2312" w:hAnsi="Times New Roman" w:hint="eastAsia"/>
          <w:color w:val="000000"/>
          <w:sz w:val="32"/>
          <w:szCs w:val="32"/>
          <w:lang w:val="en-US" w:eastAsia="zh-CN"/>
        </w:rPr>
        <w:t>负责推动建立四级物业矛盾纠纷投诉机制，指导开展物业领域政策法规宣传、业务技能培训、消防防汛应急演练等，研究拟定物业管理的相关政策。</w:t>
      </w:r>
    </w:p>
    <w:p>
      <w:pPr>
        <w:pStyle w:val="15"/>
        <w:keepNext w:val="0"/>
        <w:keepLines w:val="0"/>
        <w:pageBreakBefore w:val="0"/>
        <w:widowControl w:val="0"/>
        <w:kinsoku/>
        <w:wordWrap/>
        <w:overflowPunct/>
        <w:topLinePunct w:val="0"/>
        <w:autoSpaceDE/>
        <w:autoSpaceDN/>
        <w:bidi w:val="0"/>
        <w:adjustRightInd/>
        <w:snapToGrid/>
        <w:spacing w:line="536" w:lineRule="exact"/>
        <w:ind w:firstLineChars="200" w:firstLine="640"/>
        <w:jc w:val="both"/>
        <w:textAlignment w:val="auto"/>
        <w:rPr>
          <w:rFonts w:ascii="Times New Roman" w:eastAsia="仿宋_GB2312" w:hAnsi="Times New Roman" w:hint="eastAsia"/>
          <w:b/>
          <w:bCs/>
          <w:color w:val="000000"/>
          <w:sz w:val="32"/>
          <w:szCs w:val="32"/>
          <w:lang w:val="en-US" w:eastAsia="zh-CN"/>
        </w:rPr>
      </w:pPr>
      <w:r>
        <w:rPr>
          <w:rFonts w:ascii="Times New Roman" w:eastAsia="仿宋_GB2312" w:hAnsi="Times New Roman" w:hint="eastAsia"/>
          <w:b/>
          <w:bCs/>
          <w:color w:val="000000"/>
          <w:sz w:val="32"/>
          <w:szCs w:val="32"/>
          <w:lang w:val="en-US" w:eastAsia="zh-CN"/>
        </w:rPr>
        <w:t>市委组织部：</w:t>
      </w:r>
      <w:r>
        <w:rPr>
          <w:rFonts w:ascii="Times New Roman" w:eastAsia="仿宋_GB2312" w:hAnsi="Times New Roman" w:hint="eastAsia"/>
          <w:color w:val="000000"/>
          <w:sz w:val="32"/>
          <w:szCs w:val="32"/>
          <w:lang w:val="en-US" w:eastAsia="zh-CN"/>
        </w:rPr>
        <w:t>负责督促“三区”制定住宅小区党建工作相关政策措施，部署推进住宅小区和物业服务企业党建工作；指导符合条件的物业企业建立基层党组织，推动在职党员到社区报到，引导党员发挥先锋模范作用；会同相关部门加强调研指导。</w:t>
      </w:r>
    </w:p>
    <w:p>
      <w:pPr>
        <w:pStyle w:val="15"/>
        <w:keepNext w:val="0"/>
        <w:keepLines w:val="0"/>
        <w:pageBreakBefore w:val="0"/>
        <w:widowControl w:val="0"/>
        <w:kinsoku/>
        <w:wordWrap/>
        <w:overflowPunct/>
        <w:topLinePunct w:val="0"/>
        <w:autoSpaceDE/>
        <w:autoSpaceDN/>
        <w:bidi w:val="0"/>
        <w:adjustRightInd/>
        <w:snapToGrid/>
        <w:spacing w:line="536" w:lineRule="exact"/>
        <w:ind w:firstLineChars="200" w:firstLine="640"/>
        <w:jc w:val="both"/>
        <w:textAlignment w:val="auto"/>
        <w:rPr>
          <w:rFonts w:ascii="Times New Roman" w:eastAsia="仿宋_GB2312" w:hAnsi="Times New Roman" w:hint="eastAsia"/>
          <w:color w:val="000000"/>
          <w:sz w:val="32"/>
          <w:szCs w:val="32"/>
          <w:lang w:val="en-US" w:eastAsia="zh-CN"/>
        </w:rPr>
      </w:pPr>
      <w:r>
        <w:rPr>
          <w:rFonts w:ascii="Times New Roman" w:eastAsia="仿宋_GB2312" w:hAnsi="Times New Roman" w:hint="eastAsia"/>
          <w:b/>
          <w:bCs/>
          <w:color w:val="000000"/>
          <w:sz w:val="32"/>
          <w:szCs w:val="32"/>
          <w:lang w:val="en-US" w:eastAsia="zh-CN"/>
        </w:rPr>
        <w:t>市公安局：</w:t>
      </w:r>
      <w:r>
        <w:rPr>
          <w:rFonts w:ascii="Times New Roman" w:eastAsia="仿宋_GB2312" w:hAnsi="Times New Roman" w:hint="eastAsia"/>
          <w:color w:val="000000"/>
          <w:sz w:val="32"/>
          <w:szCs w:val="32"/>
          <w:lang w:val="en-US" w:eastAsia="zh-CN"/>
        </w:rPr>
        <w:t>负责督促基层派出所积极参与业主委员会组建、物业矛盾纠纷调解，严厉打击物业领域涉黑涉恶行为。</w:t>
      </w:r>
    </w:p>
    <w:p>
      <w:pPr>
        <w:pStyle w:val="15"/>
        <w:keepNext w:val="0"/>
        <w:keepLines w:val="0"/>
        <w:pageBreakBefore w:val="0"/>
        <w:widowControl w:val="0"/>
        <w:kinsoku/>
        <w:wordWrap/>
        <w:overflowPunct/>
        <w:topLinePunct w:val="0"/>
        <w:autoSpaceDE/>
        <w:autoSpaceDN/>
        <w:bidi w:val="0"/>
        <w:adjustRightInd/>
        <w:snapToGrid/>
        <w:spacing w:line="536" w:lineRule="exact"/>
        <w:ind w:firstLineChars="200" w:firstLine="640"/>
        <w:jc w:val="both"/>
        <w:textAlignment w:val="auto"/>
        <w:rPr>
          <w:rFonts w:ascii="Times New Roman" w:eastAsia="仿宋_GB2312" w:hAnsi="Times New Roman" w:hint="eastAsia"/>
          <w:b/>
          <w:bCs/>
          <w:color w:val="000000"/>
          <w:sz w:val="32"/>
          <w:szCs w:val="32"/>
          <w:lang w:val="en-US" w:eastAsia="zh-CN"/>
        </w:rPr>
      </w:pPr>
      <w:r>
        <w:rPr>
          <w:rFonts w:ascii="Times New Roman" w:eastAsia="仿宋_GB2312" w:hAnsi="Times New Roman" w:hint="eastAsia"/>
          <w:b/>
          <w:bCs/>
          <w:color w:val="000000"/>
          <w:sz w:val="32"/>
          <w:szCs w:val="32"/>
          <w:lang w:val="en-US" w:eastAsia="zh-CN"/>
        </w:rPr>
        <w:t>市发展改革委：</w:t>
      </w:r>
      <w:r>
        <w:rPr>
          <w:rFonts w:ascii="Times New Roman" w:eastAsia="仿宋_GB2312" w:hAnsi="Times New Roman" w:hint="eastAsia"/>
          <w:color w:val="000000"/>
          <w:sz w:val="32"/>
          <w:szCs w:val="32"/>
          <w:lang w:val="en-US" w:eastAsia="zh-CN"/>
        </w:rPr>
        <w:t>负责制定实行政府指导价的物业服务收费标准，研究建立与物价指数上涨及劳动力成本提高相关、质价相符的物业服务收费定价机制。</w:t>
      </w:r>
    </w:p>
    <w:p>
      <w:pPr>
        <w:pStyle w:val="15"/>
        <w:keepNext w:val="0"/>
        <w:keepLines w:val="0"/>
        <w:pageBreakBefore w:val="0"/>
        <w:widowControl w:val="0"/>
        <w:kinsoku/>
        <w:wordWrap/>
        <w:overflowPunct/>
        <w:topLinePunct w:val="0"/>
        <w:autoSpaceDE/>
        <w:autoSpaceDN/>
        <w:bidi w:val="0"/>
        <w:adjustRightInd/>
        <w:snapToGrid/>
        <w:spacing w:line="536" w:lineRule="exact"/>
        <w:ind w:firstLineChars="200" w:firstLine="640"/>
        <w:jc w:val="both"/>
        <w:textAlignment w:val="auto"/>
        <w:rPr>
          <w:rFonts w:ascii="Times New Roman" w:eastAsia="仿宋_GB2312" w:hAnsi="Times New Roman" w:hint="eastAsia"/>
          <w:color w:val="000000"/>
          <w:sz w:val="32"/>
          <w:szCs w:val="32"/>
          <w:lang w:val="en-US" w:eastAsia="zh-CN"/>
        </w:rPr>
      </w:pPr>
      <w:r>
        <w:rPr>
          <w:rFonts w:ascii="Times New Roman" w:eastAsia="仿宋_GB2312" w:hAnsi="Times New Roman" w:hint="eastAsia"/>
          <w:b/>
          <w:bCs/>
          <w:color w:val="000000"/>
          <w:sz w:val="32"/>
          <w:szCs w:val="32"/>
          <w:lang w:val="en-US" w:eastAsia="zh-CN"/>
        </w:rPr>
        <w:t>市民政局：</w:t>
      </w:r>
      <w:r>
        <w:rPr>
          <w:rFonts w:ascii="Times New Roman" w:eastAsia="仿宋_GB2312" w:hAnsi="Times New Roman" w:hint="eastAsia"/>
          <w:color w:val="000000"/>
          <w:sz w:val="32"/>
          <w:szCs w:val="32"/>
          <w:lang w:val="en-US" w:eastAsia="zh-CN"/>
        </w:rPr>
        <w:t>负责指导社区积极履行对业主大会召开、业主委员会成立、业主委员会履职情况的指导和监督职能。</w:t>
      </w:r>
    </w:p>
    <w:p>
      <w:pPr>
        <w:pStyle w:val="15"/>
        <w:keepNext w:val="0"/>
        <w:keepLines w:val="0"/>
        <w:pageBreakBefore w:val="0"/>
        <w:widowControl w:val="0"/>
        <w:kinsoku/>
        <w:wordWrap/>
        <w:overflowPunct/>
        <w:topLinePunct w:val="0"/>
        <w:autoSpaceDE/>
        <w:autoSpaceDN/>
        <w:bidi w:val="0"/>
        <w:adjustRightInd/>
        <w:snapToGrid/>
        <w:spacing w:line="536" w:lineRule="exact"/>
        <w:ind w:firstLineChars="200" w:firstLine="640"/>
        <w:jc w:val="both"/>
        <w:textAlignment w:val="auto"/>
        <w:rPr>
          <w:rFonts w:ascii="Times New Roman" w:eastAsia="仿宋_GB2312" w:hAnsi="Times New Roman" w:hint="eastAsia"/>
          <w:color w:val="000000"/>
          <w:sz w:val="32"/>
          <w:szCs w:val="32"/>
          <w:lang w:val="en-US" w:eastAsia="zh-CN"/>
        </w:rPr>
      </w:pPr>
      <w:r>
        <w:rPr>
          <w:rFonts w:ascii="Times New Roman" w:eastAsia="仿宋_GB2312" w:hAnsi="Times New Roman" w:hint="eastAsia"/>
          <w:b/>
          <w:bCs/>
          <w:color w:val="000000"/>
          <w:sz w:val="32"/>
          <w:szCs w:val="32"/>
          <w:lang w:val="en-US" w:eastAsia="zh-CN"/>
        </w:rPr>
        <w:t>市市场监管局：</w:t>
      </w:r>
      <w:r>
        <w:rPr>
          <w:rFonts w:ascii="Times New Roman" w:eastAsia="仿宋_GB2312" w:hAnsi="Times New Roman" w:hint="eastAsia"/>
          <w:color w:val="000000"/>
          <w:sz w:val="32"/>
          <w:szCs w:val="32"/>
          <w:lang w:val="en-US" w:eastAsia="zh-CN"/>
        </w:rPr>
        <w:t>负责撤销提交虚假材料取得营业执照的登记，对成立后无正当理由超过六个月未开业或者开业后自行停业连续六个月以上的物业公司配合相关部门进行清理，依法开展对小区内的电梯、锅炉特种设备的使用登记、安全管理和检验检测等安全监督工作，依法对物业服务企业“价不符”行为予以处罚。</w:t>
      </w:r>
    </w:p>
    <w:p>
      <w:pPr>
        <w:pStyle w:val="15"/>
        <w:keepNext w:val="0"/>
        <w:keepLines w:val="0"/>
        <w:pageBreakBefore w:val="0"/>
        <w:widowControl w:val="0"/>
        <w:kinsoku/>
        <w:wordWrap/>
        <w:overflowPunct/>
        <w:topLinePunct w:val="0"/>
        <w:autoSpaceDE/>
        <w:autoSpaceDN/>
        <w:bidi w:val="0"/>
        <w:adjustRightInd/>
        <w:snapToGrid/>
        <w:spacing w:line="536" w:lineRule="exact"/>
        <w:ind w:left="0" w:firstLineChars="200" w:firstLine="640"/>
        <w:jc w:val="both"/>
        <w:textAlignment w:val="auto"/>
        <w:rPr>
          <w:rFonts w:ascii="Times New Roman" w:eastAsia="仿宋_GB2312" w:hAnsi="Times New Roman" w:hint="eastAsia"/>
          <w:color w:val="000000"/>
          <w:sz w:val="32"/>
          <w:szCs w:val="32"/>
          <w:lang w:val="en-US" w:eastAsia="zh-CN"/>
        </w:rPr>
      </w:pPr>
      <w:r>
        <w:rPr>
          <w:rFonts w:ascii="Times New Roman" w:eastAsia="仿宋_GB2312" w:hAnsi="Times New Roman" w:hint="eastAsia"/>
          <w:b/>
          <w:bCs/>
          <w:color w:val="000000"/>
          <w:sz w:val="32"/>
          <w:szCs w:val="32"/>
          <w:lang w:val="en-US" w:eastAsia="zh-CN"/>
        </w:rPr>
        <w:t>市司法局：</w:t>
      </w:r>
      <w:r>
        <w:rPr>
          <w:rFonts w:ascii="Times New Roman" w:eastAsia="仿宋_GB2312" w:hAnsi="Times New Roman" w:hint="eastAsia"/>
          <w:color w:val="000000"/>
          <w:sz w:val="32"/>
          <w:szCs w:val="32"/>
          <w:lang w:val="en-US" w:eastAsia="zh-CN"/>
        </w:rPr>
        <w:t>负责指导街道办事处建立人民调解组织并健全人民调解制度，指导社区、人民调解组织调解辖区内物业矛盾纠纷，指导相关法律法规宣传培训。</w:t>
      </w:r>
    </w:p>
    <w:p>
      <w:pPr>
        <w:pStyle w:val="15"/>
        <w:keepNext w:val="0"/>
        <w:keepLines w:val="0"/>
        <w:pageBreakBefore w:val="0"/>
        <w:widowControl w:val="0"/>
        <w:kinsoku/>
        <w:wordWrap/>
        <w:overflowPunct/>
        <w:topLinePunct w:val="0"/>
        <w:autoSpaceDE/>
        <w:autoSpaceDN/>
        <w:bidi w:val="0"/>
        <w:adjustRightInd/>
        <w:snapToGrid/>
        <w:spacing w:line="536" w:lineRule="exact"/>
        <w:ind w:firstLineChars="200" w:firstLine="640"/>
        <w:jc w:val="both"/>
        <w:textAlignment w:val="auto"/>
        <w:rPr>
          <w:rFonts w:ascii="Times New Roman" w:eastAsia="仿宋_GB2312" w:hAnsi="Times New Roman" w:hint="eastAsia"/>
          <w:color w:val="000000"/>
          <w:sz w:val="32"/>
          <w:szCs w:val="32"/>
          <w:lang w:val="en-US" w:eastAsia="zh-CN"/>
        </w:rPr>
      </w:pPr>
      <w:r>
        <w:rPr>
          <w:rFonts w:ascii="Times New Roman" w:eastAsia="仿宋_GB2312" w:hAnsi="Times New Roman" w:hint="eastAsia"/>
          <w:b/>
          <w:bCs/>
          <w:color w:val="000000"/>
          <w:sz w:val="32"/>
          <w:szCs w:val="32"/>
          <w:lang w:val="en-US" w:eastAsia="zh-CN"/>
        </w:rPr>
        <w:t>市综合执法局：</w:t>
      </w:r>
      <w:r>
        <w:rPr>
          <w:rFonts w:ascii="Times New Roman" w:eastAsia="仿宋_GB2312" w:hAnsi="Times New Roman" w:hint="eastAsia"/>
          <w:color w:val="000000"/>
          <w:sz w:val="32"/>
          <w:szCs w:val="32"/>
          <w:lang w:val="en-US" w:eastAsia="zh-CN"/>
        </w:rPr>
        <w:t>负</w:t>
      </w:r>
      <w:r>
        <w:rPr>
          <w:rFonts w:ascii="Times New Roman" w:eastAsia="仿宋_GB2312" w:hAnsi="Times New Roman"/>
          <w:color w:val="000000"/>
          <w:sz w:val="32"/>
          <w:szCs w:val="32"/>
          <w:lang w:val="en-US" w:eastAsia="zh-CN"/>
        </w:rPr>
        <w:t>责对违反《物业管理条例》《四川省物业管理条例》相关规定的行为进行查处。</w:t>
      </w:r>
    </w:p>
    <w:p>
      <w:pPr>
        <w:pStyle w:val="15"/>
        <w:keepNext w:val="0"/>
        <w:keepLines w:val="0"/>
        <w:pageBreakBefore w:val="0"/>
        <w:widowControl w:val="0"/>
        <w:kinsoku/>
        <w:wordWrap/>
        <w:overflowPunct/>
        <w:topLinePunct w:val="0"/>
        <w:autoSpaceDE/>
        <w:autoSpaceDN/>
        <w:bidi w:val="0"/>
        <w:adjustRightInd/>
        <w:snapToGrid/>
        <w:spacing w:line="536" w:lineRule="exact"/>
        <w:jc w:val="both"/>
        <w:textAlignment w:val="auto"/>
        <w:rPr>
          <w:rFonts w:ascii="Times New Roman" w:eastAsia="仿宋_GB2312" w:hAnsi="Times New Roman" w:hint="eastAsia"/>
          <w:color w:val="000000"/>
          <w:sz w:val="32"/>
          <w:szCs w:val="32"/>
          <w:lang w:val="en-US" w:eastAsia="zh-CN"/>
        </w:rPr>
      </w:pPr>
      <w:r>
        <w:rPr>
          <w:rFonts w:ascii="Times New Roman" w:eastAsia="仿宋_GB2312" w:hAnsi="Times New Roman" w:hint="eastAsia"/>
          <w:b/>
          <w:bCs/>
          <w:color w:val="000000"/>
          <w:sz w:val="32"/>
          <w:szCs w:val="32"/>
          <w:lang w:val="en-US" w:eastAsia="zh-CN"/>
        </w:rPr>
        <w:t>市国资委：</w:t>
      </w:r>
      <w:r>
        <w:rPr>
          <w:rFonts w:ascii="Times New Roman" w:eastAsia="仿宋_GB2312" w:hAnsi="Times New Roman" w:hint="eastAsia"/>
          <w:color w:val="000000"/>
          <w:sz w:val="32"/>
          <w:szCs w:val="32"/>
          <w:lang w:val="en-US" w:eastAsia="zh-CN"/>
        </w:rPr>
        <w:t>负责推动现有国有物业服务企业或鼓励成立新的国有物业服务企业积极参与“三无小区（楼栋）”成片化物业服务管理，切实履行国有企业社会责任。</w:t>
      </w:r>
    </w:p>
    <w:p>
      <w:pPr>
        <w:pStyle w:val="15"/>
        <w:keepNext w:val="0"/>
        <w:keepLines w:val="0"/>
        <w:pageBreakBefore w:val="0"/>
        <w:widowControl w:val="0"/>
        <w:kinsoku/>
        <w:wordWrap/>
        <w:overflowPunct/>
        <w:topLinePunct w:val="0"/>
        <w:autoSpaceDE/>
        <w:autoSpaceDN/>
        <w:bidi w:val="0"/>
        <w:adjustRightInd/>
        <w:snapToGrid/>
        <w:spacing w:line="536" w:lineRule="exact"/>
        <w:jc w:val="both"/>
        <w:textAlignment w:val="auto"/>
        <w:rPr>
          <w:rFonts w:ascii="Times New Roman" w:eastAsia="仿宋_GB2312" w:hAnsi="Times New Roman"/>
          <w:color w:val="000000"/>
          <w:sz w:val="32"/>
          <w:szCs w:val="32"/>
          <w:lang w:val="en-US" w:eastAsia="zh-CN"/>
        </w:rPr>
      </w:pPr>
      <w:r>
        <w:rPr>
          <w:rFonts w:ascii="Times New Roman" w:eastAsia="仿宋_GB2312" w:hAnsi="Times New Roman" w:hint="eastAsia"/>
          <w:b/>
          <w:bCs/>
          <w:color w:val="000000"/>
          <w:sz w:val="32"/>
          <w:szCs w:val="32"/>
          <w:lang w:val="en-US" w:eastAsia="zh-CN"/>
        </w:rPr>
        <w:t>市信访局：</w:t>
      </w:r>
      <w:r>
        <w:rPr>
          <w:rFonts w:ascii="Times New Roman" w:eastAsia="仿宋_GB2312" w:cs="Times New Roman" w:hAnsi="Times New Roman" w:hint="eastAsia"/>
          <w:color w:val="000000"/>
          <w:kern w:val="2"/>
          <w:sz w:val="32"/>
          <w:szCs w:val="32"/>
          <w:lang w:val="en-US" w:eastAsia="zh-CN" w:bidi="ar-SA"/>
        </w:rPr>
        <w:t>负责对向同级党委、政府及其信访部门反映的物业管理信访问题的登记、转送、交办和督办。会同住房城乡建设（房管）部门督促指导</w:t>
      </w:r>
      <w:r>
        <w:rPr>
          <w:rFonts w:ascii="Times New Roman" w:eastAsia="方正仿宋_GBK" w:cs="Times New Roman" w:hAnsi="Times New Roman" w:hint="eastAsia"/>
          <w:color w:val="000000"/>
          <w:kern w:val="2"/>
          <w:sz w:val="32"/>
          <w:szCs w:val="32"/>
          <w:lang w:val="en-US" w:eastAsia="zh-CN" w:bidi="ar-SA"/>
        </w:rPr>
        <w:t>四级</w:t>
      </w:r>
      <w:bookmarkStart w:id="0" w:name="_GoBack"/>
      <w:bookmarkEnd w:id="0"/>
      <w:r>
        <w:rPr>
          <w:rFonts w:ascii="Times New Roman" w:eastAsia="方正仿宋_GBK" w:cs="Times New Roman" w:hAnsi="Times New Roman" w:hint="eastAsia"/>
          <w:color w:val="000000"/>
          <w:kern w:val="2"/>
          <w:sz w:val="32"/>
          <w:szCs w:val="32"/>
          <w:lang w:val="en-US" w:eastAsia="zh-CN" w:bidi="ar-SA"/>
        </w:rPr>
        <w:t>物业矛盾纠纷投诉机制建立。</w:t>
      </w:r>
    </w:p>
    <w:p>
      <w:pPr>
        <w:pStyle w:val="15"/>
        <w:keepNext w:val="0"/>
        <w:keepLines w:val="0"/>
        <w:pageBreakBefore w:val="0"/>
        <w:widowControl w:val="0"/>
        <w:kinsoku/>
        <w:wordWrap/>
        <w:overflowPunct/>
        <w:topLinePunct w:val="0"/>
        <w:autoSpaceDE/>
        <w:autoSpaceDN/>
        <w:bidi w:val="0"/>
        <w:adjustRightInd/>
        <w:snapToGrid/>
        <w:spacing w:line="536" w:lineRule="exact"/>
        <w:ind w:firstLineChars="200" w:firstLine="640"/>
        <w:jc w:val="both"/>
        <w:textAlignment w:val="auto"/>
        <w:rPr>
          <w:rFonts w:ascii="Times New Roman" w:eastAsia="仿宋_GB2312" w:hAnsi="Times New Roman" w:hint="eastAsia"/>
          <w:color w:val="000000"/>
          <w:sz w:val="32"/>
          <w:szCs w:val="32"/>
          <w:lang w:val="en-US" w:eastAsia="zh-CN"/>
        </w:rPr>
      </w:pPr>
      <w:r>
        <w:rPr>
          <w:rFonts w:ascii="Times New Roman" w:eastAsia="仿宋_GB2312" w:hAnsi="Times New Roman" w:hint="eastAsia"/>
          <w:b/>
          <w:bCs/>
          <w:color w:val="000000"/>
          <w:sz w:val="32"/>
          <w:szCs w:val="32"/>
          <w:lang w:val="en-US" w:eastAsia="zh-CN"/>
        </w:rPr>
        <w:t>市消防救援支队：</w:t>
      </w:r>
      <w:r>
        <w:rPr>
          <w:rFonts w:ascii="Times New Roman" w:eastAsia="仿宋_GB2312" w:hAnsi="Times New Roman" w:hint="eastAsia"/>
          <w:color w:val="000000"/>
          <w:sz w:val="32"/>
          <w:szCs w:val="32"/>
          <w:lang w:val="en-US" w:eastAsia="zh-CN"/>
        </w:rPr>
        <w:t>负责加强对物业小区的日常消防监督检查，依法查处消防安全违法行为，协同住房城乡建设（房管）部门组织开展物业小区消防安全培训和消防防汛应急演练。</w:t>
      </w:r>
    </w:p>
    <w:p>
      <w:pPr>
        <w:pStyle w:val="15"/>
        <w:keepNext w:val="0"/>
        <w:keepLines w:val="0"/>
        <w:pageBreakBefore w:val="0"/>
        <w:widowControl w:val="0"/>
        <w:kinsoku/>
        <w:wordWrap/>
        <w:overflowPunct/>
        <w:topLinePunct w:val="0"/>
        <w:autoSpaceDE/>
        <w:autoSpaceDN/>
        <w:bidi w:val="0"/>
        <w:adjustRightInd/>
        <w:snapToGrid/>
        <w:spacing w:line="536" w:lineRule="exact"/>
        <w:ind w:firstLineChars="200" w:firstLine="640"/>
        <w:jc w:val="both"/>
        <w:textAlignment w:val="auto"/>
        <w:rPr>
          <w:rFonts w:ascii="Times New Roman" w:eastAsia="仿宋_GB2312" w:hAnsi="Times New Roman" w:hint="eastAsia"/>
          <w:color w:val="000000"/>
          <w:sz w:val="32"/>
          <w:szCs w:val="32"/>
          <w:lang w:val="en-US" w:eastAsia="zh-CN"/>
        </w:rPr>
      </w:pPr>
      <w:r>
        <w:rPr>
          <w:rFonts w:ascii="Times New Roman" w:eastAsia="仿宋_GB2312" w:hAnsi="Times New Roman" w:hint="eastAsia"/>
          <w:color w:val="000000"/>
          <w:sz w:val="32"/>
          <w:szCs w:val="32"/>
          <w:lang w:val="en-US" w:eastAsia="zh-CN"/>
        </w:rPr>
        <w:t>本方案未明确分工的内容，请相关部门结合自身职能职责加强对物业行业的监督和指导。</w:t>
      </w:r>
    </w:p>
    <w:p/>
    <w:sectPr>
      <w:pgSz w:w="11907" w:h="16840"/>
      <w:pgMar w:top="1440" w:right="1797" w:bottom="1440" w:left="1797" w:header="851" w:footer="992" w:gutter="0"/>
      <w:docGrid w:type="lines" w:linePitch="435" w:charSpace="0"/>
    </w:sectPr>
  </w:body>
</w:document>
</file>

<file path=word/fontTable.xml><?xml version="1.0" encoding="utf-8"?>
<w:fonts xmlns:w="http://schemas.openxmlformats.org/wordprocessingml/2006/main" xmlns:r="http://schemas.openxmlformats.org/officeDocument/2006/relationships">
  <w:font w:name="黑体">
    <w:altName w:val="方正黑体_GBK"/>
    <w:panose1 w:val="02010600030101010101"/>
    <w:charset w:val="86"/>
    <w:family w:val="auto"/>
    <w:pitch w:val="variable"/>
    <w:sig w:usb0="00000001"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方正仿宋_GBK">
    <w:panose1 w:val="02000000000000000000"/>
    <w:charset w:val="86"/>
    <w:family w:val="script"/>
    <w:pitch w:val="variable"/>
    <w:sig w:usb0="A00002BF" w:usb1="38CF7CFA" w:usb2="00082016" w:usb3="00000000" w:csb0="00040001" w:csb1="00000000"/>
  </w:font>
  <w:font w:name="方正小标宋_GBK">
    <w:panose1 w:val="02000000000000000000"/>
    <w:charset w:val="86"/>
    <w:family w:val="script"/>
    <w:pitch w:val="variable"/>
    <w:sig w:usb0="A00002BF" w:usb1="38CF7CFA" w:usb2="00082016" w:usb3="00000000" w:csb0="00040001" w:csb1="00000000"/>
  </w:font>
  <w:font w:name="仿宋_GB2312">
    <w:altName w:val="永中仿宋"/>
    <w:panose1 w:val="00000000000000000000"/>
    <w:charset w:val="00"/>
    <w:family w:val="auto"/>
    <w:pitch w:val="variable"/>
    <w:sig w:usb0="00000000" w:usb1="00000000" w:usb2="00000000" w:usb3="00000000" w:csb0="00000000" w:csb1="00000000"/>
  </w:font>
  <w:font w:name="宋体">
    <w:altName w:val="方正书宋_GBK"/>
    <w:panose1 w:val="02010600030101010101"/>
    <w:charset w:val="86"/>
    <w:family w:val="auto"/>
    <w:pitch w:val="variable"/>
    <w:sig w:usb0="00000003" w:usb1="080E0000" w:usb2="00000000" w:usb3="00000000" w:csb0="00040001" w:csb1="00000000"/>
  </w:font>
  <w:font w:name="Calibri">
    <w:altName w:val="Times New Roman"/>
    <w:panose1 w:val="00000000000000000000"/>
    <w:charset w:val="00"/>
    <w:family w:val="auto"/>
    <w:pitch w:val="variable"/>
    <w:sig w:usb0="00000000" w:usb1="00000000" w:usb2="00000000" w:usb3="00000000" w:csb0="00000000" w:csb1="00000000"/>
  </w:font>
  <w:font w:name="方正仿宋简体">
    <w:altName w:val="文泉驿正黑"/>
    <w:panose1 w:val="00000000000000000000"/>
    <w:charset w:val="00"/>
    <w:family w:val="auto"/>
    <w:pitch w:val="variable"/>
    <w:sig w:usb0="00000000" w:usb1="00000000" w:usb2="00000000" w:usb3="00000000" w:csb0="00000000" w:csb1="00000000"/>
  </w:font>
  <w:font w:name="Arial">
    <w:altName w:val="DejaVu Sans"/>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60"/>
  <w:drawingGridVerticalSpacing w:val="217"/>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580" w:lineRule="exact"/>
      <w:ind w:firstLineChars="200" w:firstLine="200"/>
      <w:jc w:val="both"/>
    </w:pPr>
    <w:rPr>
      <w:rFonts w:ascii="Calibri" w:eastAsia="方正仿宋简体" w:cs="Times New Roman" w:hAnsi="Calibri"/>
      <w:kern w:val="2"/>
      <w:sz w:val="32"/>
      <w:szCs w:val="22"/>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Plain Text"/>
    <w:pPr>
      <w:widowControl w:val="0"/>
      <w:spacing w:line="580" w:lineRule="exact"/>
      <w:ind w:firstLineChars="200" w:firstLine="200"/>
      <w:jc w:val="both"/>
    </w:pPr>
    <w:rPr>
      <w:rFonts w:ascii="宋体"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Yozo_Office27021597764231179</Application>
  <Pages>2</Pages>
  <Words>886</Words>
  <Characters>886</Characters>
  <Lines>44</Lines>
  <Paragraphs>14</Paragraphs>
  <CharactersWithSpaces>886</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uos</dc:creator>
  <cp:lastModifiedBy>uos</cp:lastModifiedBy>
  <cp:revision>1</cp:revision>
  <dcterms:created xsi:type="dcterms:W3CDTF">2023-06-06T07:36:05Z</dcterms:created>
  <dcterms:modified xsi:type="dcterms:W3CDTF">2023-06-08T01:13:17Z</dcterms:modified>
</cp:coreProperties>
</file>