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pacing w:val="2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pacing w:val="2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pacing w:val="2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pacing w:val="2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pacing w:val="2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pacing w:val="2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pacing w:val="2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eastAsia="仿宋_GB2312"/>
          <w:spacing w:val="2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eastAsia="仿宋_GB2312"/>
          <w:spacing w:val="2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eastAsia="仿宋_GB2312"/>
          <w:spacing w:val="2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eastAsia="仿宋_GB2312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/>
          <w:spacing w:val="0"/>
          <w:sz w:val="32"/>
          <w:szCs w:val="32"/>
        </w:rPr>
        <w:t>巴住建标〔201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pacing w:val="0"/>
          <w:sz w:val="32"/>
          <w:szCs w:val="32"/>
        </w:rPr>
        <w:t>号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 xml:space="preserve">                </w:t>
      </w:r>
    </w:p>
    <w:p>
      <w:pPr>
        <w:spacing w:line="560" w:lineRule="exact"/>
        <w:jc w:val="center"/>
        <w:rPr>
          <w:rFonts w:hint="eastAsia" w:ascii="仿宋_GB2312" w:eastAsia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5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巴中市建设工程标准定额管理站</w:t>
      </w:r>
    </w:p>
    <w:p>
      <w:pPr>
        <w:keepNext w:val="0"/>
        <w:keepLines w:val="0"/>
        <w:pageBreakBefore w:val="0"/>
        <w:widowControl w:val="0"/>
        <w:tabs>
          <w:tab w:val="left" w:pos="15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关于发布我市2015年《四川省建设工程工程量清单计价定额》人工费调整的通知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5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方正小标宋简体" w:eastAsia="方正小标宋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color w:val="auto"/>
          <w:sz w:val="32"/>
          <w:szCs w:val="32"/>
          <w:lang w:eastAsia="zh-CN"/>
        </w:rPr>
        <w:t>各</w:t>
      </w:r>
      <w:r>
        <w:rPr>
          <w:rFonts w:hint="eastAsia" w:ascii="仿宋_GB2312" w:hAnsi="华文中宋" w:eastAsia="仿宋_GB2312"/>
          <w:color w:val="auto"/>
          <w:sz w:val="32"/>
          <w:szCs w:val="32"/>
          <w:lang w:val="en-US" w:eastAsia="zh-CN"/>
        </w:rPr>
        <w:t>县（区）住房和城乡建设行政主管部门</w:t>
      </w:r>
      <w:r>
        <w:rPr>
          <w:rFonts w:hint="eastAsia" w:ascii="仿宋_GB2312" w:hAnsi="华文中宋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华文中宋" w:eastAsia="仿宋_GB2312"/>
          <w:color w:val="auto"/>
          <w:sz w:val="32"/>
          <w:szCs w:val="32"/>
          <w:lang w:val="en-US" w:eastAsia="zh-CN"/>
        </w:rPr>
        <w:t>各相关单位</w:t>
      </w:r>
      <w:r>
        <w:rPr>
          <w:rFonts w:hint="eastAsia" w:ascii="仿宋_GB2312" w:hAnsi="华文中宋" w:eastAsia="仿宋_GB2312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15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经四川省建设工程造价管理总站批准，现将我市2015年《四川省建设工程工程量清单计价定额》人工费调整幅度及计日工人工单价（见附件）印发给你们，请遵照执行。</w:t>
      </w:r>
    </w:p>
    <w:p>
      <w:pPr>
        <w:keepNext w:val="0"/>
        <w:keepLines w:val="0"/>
        <w:pageBreakBefore w:val="0"/>
        <w:widowControl w:val="0"/>
        <w:tabs>
          <w:tab w:val="left" w:pos="15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次人工费调整幅度和计日工人工单价从2019年1月1日起与2015年《四川省建设工程工程量清单计价定额》配套执行，2019年1月1日以前开工，但未竣工的工程，按结转工程量分段执行。人工费调整的计算基础是定额人工费，调整的人工费不作为计取其他费用的基础（税金除外）。</w:t>
      </w:r>
    </w:p>
    <w:p>
      <w:pPr>
        <w:keepNext w:val="0"/>
        <w:keepLines w:val="0"/>
        <w:pageBreakBefore w:val="0"/>
        <w:widowControl w:val="0"/>
        <w:tabs>
          <w:tab w:val="left" w:pos="15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5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附件：巴中市2015年《四川省建设工程工程量清单计</w:t>
      </w:r>
    </w:p>
    <w:p>
      <w:pPr>
        <w:keepNext w:val="0"/>
        <w:keepLines w:val="0"/>
        <w:pageBreakBefore w:val="0"/>
        <w:widowControl w:val="0"/>
        <w:tabs>
          <w:tab w:val="left" w:pos="15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价定额》人工费调整幅度及计日工人工单价</w:t>
      </w:r>
    </w:p>
    <w:p>
      <w:pPr>
        <w:keepNext w:val="0"/>
        <w:keepLines w:val="0"/>
        <w:pageBreakBefore w:val="0"/>
        <w:widowControl w:val="0"/>
        <w:tabs>
          <w:tab w:val="left" w:pos="15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5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5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5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5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5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巴中市建设工程标准定额管理站</w:t>
      </w:r>
    </w:p>
    <w:p>
      <w:pPr>
        <w:keepNext w:val="0"/>
        <w:keepLines w:val="0"/>
        <w:pageBreakBefore w:val="0"/>
        <w:widowControl w:val="0"/>
        <w:tabs>
          <w:tab w:val="left" w:pos="15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宋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2018年12月17日</w:t>
      </w:r>
    </w:p>
    <w:p>
      <w:pPr>
        <w:rPr>
          <w:rFonts w:hint="eastAsia" w:ascii="Times New Roman" w:hAnsi="Times New Roman" w:eastAsia="宋体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089" w:right="1417" w:bottom="1077" w:left="1701" w:header="851" w:footer="992" w:gutter="0"/>
          <w:cols w:space="0" w:num="1"/>
          <w:rtlGutter w:val="0"/>
          <w:docGrid w:type="lines" w:linePitch="312" w:charSpace="0"/>
        </w:sectPr>
      </w:pPr>
      <w:r>
        <w:rPr>
          <w:spacing w:val="-6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325755</wp:posOffset>
                </wp:positionV>
                <wp:extent cx="5786755" cy="32385"/>
                <wp:effectExtent l="0" t="4445" r="4445" b="2032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6755" cy="323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4pt;margin-top:25.65pt;height:2.55pt;width:455.65pt;z-index:251659264;mso-width-relative:page;mso-height-relative:page;" filled="f" stroked="t" coordsize="21600,21600" o:gfxdata="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7epvDXAAAACQEAAA8AAAAAAAAAAQAgAAAA&#10;IgAAAGRycy9kb3ducmV2LnhtbFBLAQIUABQAAAAIAIdO4kDQVuzj0wEAAHIDAAAOAAAAAAAAAAEA&#10;IAAAACYBAABkcnMvZTJvRG9jLnhtbFBLBQYAAAAABgAGAFkBAABr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30480</wp:posOffset>
                </wp:positionV>
                <wp:extent cx="5777230" cy="26035"/>
                <wp:effectExtent l="0" t="4445" r="13970" b="762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70305" y="9376410"/>
                          <a:ext cx="5777230" cy="260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4pt;margin-top:2.4pt;height:2.05pt;width:454.9pt;z-index:251658240;mso-width-relative:page;mso-height-relative:page;" filled="f" stroked="t" coordsize="21600,21600" o:gfxdata="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aH5b5NUAAAAHAQAADwAA&#10;AAAAAAABACAAAAAiAAAAZHJzL2Rvd25yZXYueG1sUEsBAhQAFAAAAAgAh07iQKxG5GzgAQAAfgMA&#10;AA4AAAAAAAAAAQAgAAAAJAEAAGRycy9lMm9Eb2MueG1sUEsFBgAAAAAGAAYAWQEAAHYF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巴中市建设工程标准定额管理站办公室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2018年12月17日印</w:t>
      </w:r>
    </w:p>
    <w:p>
      <w:pPr>
        <w:shd w:val="clear" w:color="auto" w:fill="FFFFFF"/>
        <w:snapToGrid w:val="0"/>
        <w:jc w:val="both"/>
        <w:rPr>
          <w:rFonts w:hint="eastAsia" w:ascii="黑体" w:eastAsia="黑体"/>
          <w:sz w:val="24"/>
          <w:lang w:val="en-US" w:eastAsia="zh-CN"/>
        </w:rPr>
      </w:pPr>
    </w:p>
    <w:p>
      <w:pPr>
        <w:shd w:val="clear" w:color="auto" w:fill="FFFFFF"/>
        <w:snapToGrid w:val="0"/>
        <w:jc w:val="center"/>
        <w:rPr>
          <w:rFonts w:ascii="黑体" w:eastAsia="黑体"/>
          <w:sz w:val="24"/>
        </w:rPr>
      </w:pPr>
      <w:r>
        <w:rPr>
          <w:rFonts w:hint="eastAsia" w:ascii="黑体" w:eastAsia="黑体"/>
          <w:bCs/>
          <w:sz w:val="24"/>
          <w:lang w:val="en-US" w:eastAsia="zh-CN"/>
        </w:rPr>
        <w:t>巴中</w:t>
      </w:r>
      <w:r>
        <w:rPr>
          <w:rFonts w:hint="eastAsia" w:ascii="黑体" w:eastAsia="黑体"/>
          <w:bCs/>
          <w:sz w:val="24"/>
        </w:rPr>
        <w:t>市2015年</w:t>
      </w:r>
      <w:r>
        <w:rPr>
          <w:rFonts w:hint="eastAsia" w:ascii="黑体" w:eastAsia="黑体"/>
          <w:sz w:val="24"/>
        </w:rPr>
        <w:t>《四川省建设工程工程量清单计价定额》人工费调整幅度及计日工人工单价</w:t>
      </w:r>
    </w:p>
    <w:p>
      <w:pPr>
        <w:shd w:val="clear" w:color="auto" w:fill="FFFFFF"/>
        <w:snapToGrid w:val="0"/>
        <w:rPr>
          <w:rFonts w:hint="eastAsia"/>
          <w:sz w:val="18"/>
          <w:szCs w:val="18"/>
          <w:lang w:val="en-US" w:eastAsia="zh-CN"/>
        </w:rPr>
      </w:pPr>
      <w:r>
        <w:rPr>
          <w:rFonts w:hint="eastAsia" w:ascii="宋体" w:hAnsi="宋体"/>
          <w:lang w:val="en-US" w:eastAsia="zh-CN"/>
        </w:rPr>
        <w:t xml:space="preserve">    </w:t>
      </w:r>
    </w:p>
    <w:tbl>
      <w:tblPr>
        <w:tblStyle w:val="5"/>
        <w:tblW w:w="149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7"/>
        <w:gridCol w:w="884"/>
        <w:gridCol w:w="885"/>
        <w:gridCol w:w="1515"/>
        <w:gridCol w:w="750"/>
        <w:gridCol w:w="1560"/>
        <w:gridCol w:w="870"/>
        <w:gridCol w:w="1425"/>
        <w:gridCol w:w="1260"/>
        <w:gridCol w:w="1455"/>
        <w:gridCol w:w="675"/>
        <w:gridCol w:w="750"/>
        <w:gridCol w:w="525"/>
        <w:gridCol w:w="660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6" w:hRule="atLeast"/>
          <w:tblHeader/>
          <w:jc w:val="center"/>
        </w:trPr>
        <w:tc>
          <w:tcPr>
            <w:tcW w:w="227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地区</w:t>
            </w: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本次调整后人工费调整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幅度（%）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本次调整后人工费调整幅度与上次人工费调整幅度差值（%）</w:t>
            </w:r>
          </w:p>
        </w:tc>
        <w:tc>
          <w:tcPr>
            <w:tcW w:w="675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计日工人工单价（元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 w:hAnsi="宋体"/>
                <w:sz w:val="18"/>
                <w:szCs w:val="18"/>
              </w:rPr>
              <w:t>工日）</w:t>
            </w:r>
          </w:p>
        </w:tc>
        <w:tc>
          <w:tcPr>
            <w:tcW w:w="1240" w:type="dxa"/>
            <w:vMerge w:val="restart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hAnsi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2" w:hRule="atLeast"/>
          <w:tblHeader/>
          <w:jc w:val="center"/>
        </w:trPr>
        <w:tc>
          <w:tcPr>
            <w:tcW w:w="2276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房屋建筑与装饰、仿古建筑、市政、园林绿化、构筑物、城市轨道交通、爆破、房屋建筑维修与加固、城市地下综合管廊工程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通用安装工程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房屋建筑与装饰、仿古建筑、市政、园林绿化、构筑物、城市轨道交通、爆破、房屋建筑维修与加固、城市地下综合管廊工程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通用安装工程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土建、市政、园林绿化、抹灰工程、构筑物、城市轨道交通、爆破、房屋建筑维修与加固、城市地下综合管廊工程普工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土建、市政、园林绿化、构筑物、城市轨道交通、房屋建筑维修与加固、城市地下综合管廊工程混凝土工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土建、市政、园林绿化、抹灰工程、构筑物、城市轨道交通、爆破、房屋建筑维修与加固、城市地下综合管廊工程技工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装饰普工（抹灰工程除外）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装饰技工（抹灰工程除外）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装饰细木工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通用安装技工、普工</w:t>
            </w:r>
          </w:p>
        </w:tc>
        <w:tc>
          <w:tcPr>
            <w:tcW w:w="1240" w:type="dxa"/>
            <w:vMerge w:val="continue"/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507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巴中市</w:t>
            </w:r>
          </w:p>
        </w:tc>
        <w:tc>
          <w:tcPr>
            <w:tcW w:w="884" w:type="dxa"/>
            <w:vMerge w:val="restart"/>
            <w:noWrap w:val="0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巴州区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城区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32.20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33.20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3.20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3.20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105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122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97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133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155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126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仅适用于巴州城区内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5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兴文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31.40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32.10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2.90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3.10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104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121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97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154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125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仅适用于兴文新区内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5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6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恩阳区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31.40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32.10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2.90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3.10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104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121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97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154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125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仅适用于恩阳城区内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5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6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平昌县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30.60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30.90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2.60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3.40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104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120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97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152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124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仅适用于江口镇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5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6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通江县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30.60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29.70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3.10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2.90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104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120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97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152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123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仅适用用诺江镇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5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6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南江县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30.60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30.90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2.60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3.40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104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120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97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152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124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仅适用于南江镇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5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6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其余乡镇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25.30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25.00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1.30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1.50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116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93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126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147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119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除上述区域外的所有乡镇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line="260" w:lineRule="exact"/>
        <w:textAlignment w:val="auto"/>
        <w:outlineLvl w:val="9"/>
        <w:rPr>
          <w:rFonts w:hint="eastAsia" w:ascii="宋体" w:hAnsi="宋体"/>
        </w:rPr>
      </w:pPr>
      <w:r>
        <w:rPr>
          <w:rFonts w:hint="eastAsia" w:ascii="宋体" w:hAnsi="宋体"/>
        </w:rPr>
        <w:t>注：1、市政工程中的给水、燃气、水处理、生活垃圾处理设备安装、路灯工程和园林绿化工程中的喷泉安装执行通用安装工程相应标准。 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exact"/>
        <w:ind w:firstLine="405"/>
        <w:textAlignment w:val="auto"/>
        <w:outlineLvl w:val="9"/>
        <w:rPr>
          <w:rFonts w:hint="eastAsia" w:ascii="宋体" w:hAnsi="宋体"/>
        </w:rPr>
      </w:pPr>
      <w:r>
        <w:rPr>
          <w:rFonts w:hint="eastAsia" w:ascii="宋体" w:hAnsi="宋体"/>
        </w:rPr>
        <w:t>2、城市轨道交通工程中的通信工程、信号工程、供电工程、智能与控制系统安装工程执行通用安装工程相应标准。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exact"/>
        <w:ind w:left="714" w:leftChars="190" w:hanging="315" w:hangingChars="150"/>
        <w:textAlignment w:val="auto"/>
        <w:outlineLvl w:val="9"/>
        <w:rPr>
          <w:rFonts w:hint="eastAsia" w:ascii="宋体" w:hAnsi="宋体"/>
        </w:rPr>
      </w:pPr>
      <w:r>
        <w:rPr>
          <w:rFonts w:hint="eastAsia" w:ascii="宋体" w:hAnsi="宋体"/>
        </w:rPr>
        <w:t>3、城市地下综合管廊工程中的排管工程、电气设备安装工程、消防工程、给排水工程、通风工程、自动化控制装置及仪表安装工程、管廊支架中的安装工程执行通用安装工程相应标准。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exact"/>
        <w:ind w:left="714" w:leftChars="190" w:hanging="315" w:hangingChars="150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宋体" w:hAnsi="宋体"/>
        </w:rPr>
        <w:t>4、绿色建筑工程中的定额项目按其专业属性执行其他定额相应标准。</w:t>
      </w:r>
      <w:bookmarkStart w:id="0" w:name="_GoBack"/>
      <w:bookmarkEnd w:id="0"/>
    </w:p>
    <w:sectPr>
      <w:footerReference r:id="rId9" w:type="default"/>
      <w:pgSz w:w="16838" w:h="11906" w:orient="landscape"/>
      <w:pgMar w:top="850" w:right="1440" w:bottom="850" w:left="1440" w:header="851" w:footer="992" w:gutter="0"/>
      <w:paperSrc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043CA"/>
    <w:rsid w:val="00083536"/>
    <w:rsid w:val="044D1B5F"/>
    <w:rsid w:val="108F2EC9"/>
    <w:rsid w:val="128E157E"/>
    <w:rsid w:val="20BE405A"/>
    <w:rsid w:val="222043CA"/>
    <w:rsid w:val="256548B8"/>
    <w:rsid w:val="2B24525E"/>
    <w:rsid w:val="2BB12AB6"/>
    <w:rsid w:val="2D1D1AEC"/>
    <w:rsid w:val="3BC41A92"/>
    <w:rsid w:val="4D6259E7"/>
    <w:rsid w:val="4F234C77"/>
    <w:rsid w:val="530B6DF4"/>
    <w:rsid w:val="56B9232B"/>
    <w:rsid w:val="61E43917"/>
    <w:rsid w:val="638141B8"/>
    <w:rsid w:val="66D35095"/>
    <w:rsid w:val="68890B65"/>
    <w:rsid w:val="698C7FE8"/>
    <w:rsid w:val="6A3A5A96"/>
    <w:rsid w:val="6D535020"/>
    <w:rsid w:val="7BF1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2018-08-20T10:02:00Z</dcterms:created>
  <dc:creator>o釢糖oo</dc:creator>
  <cp:lastModifiedBy>o釢糖oo</cp:lastModifiedBy>
  <cp:lastPrinted>2018-12-17T08:53:00Z</cp:lastPrinted>
  <dcterms:modified xsi:type="dcterms:W3CDTF">2018-12-17T09:03:39Z</dcterms:modified>
  <dc:title>巴住建标发〔2018〕10号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