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  <w:t>供应商须知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一、项目名称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巴中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固废园区飞灰填埋场、污泥处置、餐厨处置、园区污水厂四个项目可研编制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二、服务内容及技术标准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编制巴中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固废园区飞灰填埋场、污泥处置、餐厨处置、园区污水厂四个项目可研编制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，经过专家组评审通过。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三、报价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最高限价28万元，超过最高限价的报价为无效报价。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四、确定邀请比选的供应商数量和方式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1.本次邀请的供应商数量：不少于3家；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2.本次采购采取网上公告的方式邀请参加比选的供应商；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3.采取综合评分法，得分最高的为中选候选人。如排名第一的候选人在3日内未前往招标单位洽谈合同，视为放弃，由第二名替补，以此类推。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五、比选结果公布及公示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开标结果现场宣布并在巴中市住房和城乡建设局官网上公示3个工作日。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六、付款事项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完成四个项目可研编制任务，经过专家组评审通过，一次性支付。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七、</w:t>
      </w:r>
      <w:r>
        <w:rPr>
          <w:rFonts w:hint="default" w:ascii="楷体_GB2312" w:hAnsi="楷体_GB2312" w:eastAsia="楷体_GB2312" w:cs="楷体_GB2312"/>
          <w:b/>
          <w:bCs/>
          <w:sz w:val="32"/>
          <w:szCs w:val="32"/>
          <w:lang w:val="en-US" w:eastAsia="zh-CN"/>
        </w:rPr>
        <w:t>评标办法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/>
          <w:bCs/>
          <w:kern w:val="2"/>
          <w:sz w:val="32"/>
          <w:szCs w:val="32"/>
          <w:lang w:val="en-US" w:eastAsia="zh-CN" w:bidi="ar-SA"/>
        </w:rPr>
        <w:t>（一）</w:t>
      </w:r>
      <w:r>
        <w:rPr>
          <w:rFonts w:hint="default" w:ascii="Times New Roman" w:hAnsi="Times New Roman" w:eastAsia="仿宋_GB2312" w:cs="Times New Roman"/>
          <w:b/>
          <w:bCs/>
          <w:kern w:val="2"/>
          <w:sz w:val="32"/>
          <w:szCs w:val="32"/>
          <w:lang w:val="en-US" w:eastAsia="zh-CN" w:bidi="ar-SA"/>
        </w:rPr>
        <w:t>符合性审查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以下条件其中一项不符合，视为不通过符合性审查。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1. 具备独立法人资格（提供登记证书，原件备查），未提供不通过审查；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2. 投标时明确1名项目经理或项目负责人，从事相关工作经历5年以上，未提供或提供人员资格不符要求不通过审查；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3. 具有依法缴纳税收和社会保障资金的良好记录（提供承诺书），未提供不通过审查；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4. 参加本次比选前三年内，在经营活动中无重大违法记录（提供承诺书），未提供不通过审查；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5. 无法律、行政法规规定的其他限制投标的条件（提供承诺书），未提供不通过审查；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6. 2021年以来不少于1个城市生活垃圾或固体废物处理处置工程项目咨询业绩（提供业绩证明复印件），未提供不通过审查；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7.投标报价高于最高限价的；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/>
          <w:bCs/>
          <w:kern w:val="2"/>
          <w:sz w:val="32"/>
          <w:szCs w:val="32"/>
          <w:lang w:val="en-US" w:eastAsia="zh-CN" w:bidi="ar-SA"/>
        </w:rPr>
        <w:t>(二)</w:t>
      </w:r>
      <w:r>
        <w:rPr>
          <w:rFonts w:hint="default" w:ascii="Times New Roman" w:hAnsi="Times New Roman" w:eastAsia="仿宋_GB2312" w:cs="Times New Roman"/>
          <w:b/>
          <w:bCs/>
          <w:kern w:val="2"/>
          <w:sz w:val="32"/>
          <w:szCs w:val="32"/>
          <w:lang w:val="en-US" w:eastAsia="zh-CN" w:bidi="ar-SA"/>
        </w:rPr>
        <w:t>详细评分（总分100分）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3" w:firstLineChars="200"/>
        <w:jc w:val="both"/>
        <w:textAlignment w:val="auto"/>
        <w:rPr>
          <w:rFonts w:hint="eastAsia" w:ascii="Times New Roman" w:hAnsi="Times New Roman" w:eastAsia="仿宋_GB2312" w:cs="Times New Roman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/>
          <w:bCs/>
          <w:kern w:val="2"/>
          <w:sz w:val="32"/>
          <w:szCs w:val="32"/>
          <w:lang w:val="en-US" w:eastAsia="zh-CN" w:bidi="ar-SA"/>
        </w:rPr>
        <w:t>（1）人员评分（总分20分）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1.项目经理或项目负责人（6分）：具有环境工程中级职称得3分；高级职称得5分；同时具有注册环保工程师资格加1分；未提供不得分；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2.技术负责人（6分）：具有环境工程中级职称得3分；高级职称得5分；同时具有注册环保工程师资格加1分；未提供不得分；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3.其他工作人员（8分）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在项目组中至少包括结构、造价、建筑及给排水4个专业且各专业负责人均需具备本专业高级工程师资格。每具备一个专业人员要求得2分，不具备不得分；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以上人员需在本单位缴纳社保3个月及以上，须提供社保证明，未提供不得分。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Times New Roman" w:hAnsi="Times New Roman" w:eastAsia="仿宋_GB2312" w:cs="Times New Roman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/>
          <w:bCs/>
          <w:kern w:val="2"/>
          <w:sz w:val="32"/>
          <w:szCs w:val="32"/>
          <w:lang w:val="en-US" w:eastAsia="zh-CN" w:bidi="ar-SA"/>
        </w:rPr>
        <w:t>（2）工期评分（20分）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20日历天完成的得10分；每提前5天完成的，加5分，最多加10分。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3" w:firstLineChars="200"/>
        <w:jc w:val="both"/>
        <w:textAlignment w:val="auto"/>
        <w:rPr>
          <w:rFonts w:hint="eastAsia" w:ascii="Times New Roman" w:hAnsi="Times New Roman" w:eastAsia="仿宋_GB2312" w:cs="Times New Roman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/>
          <w:bCs/>
          <w:kern w:val="2"/>
          <w:sz w:val="32"/>
          <w:szCs w:val="32"/>
          <w:lang w:val="en-US" w:eastAsia="zh-CN" w:bidi="ar-SA"/>
        </w:rPr>
        <w:t>（3）工作方案得分（40分）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各单位可在投标前自行组织现场踏勘，根据本项目的实际情况编制本次评估论证工作方案并提交。评审专家根据方案对项目现状的描述、方案科学性、可行性分别进行评审，优秀的得40分，较好的得30分，较差的得10分，差的得0分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3" w:firstLineChars="200"/>
        <w:jc w:val="both"/>
        <w:textAlignment w:val="auto"/>
        <w:rPr>
          <w:rFonts w:hint="eastAsia" w:ascii="Times New Roman" w:hAnsi="Times New Roman" w:eastAsia="仿宋_GB2312" w:cs="Times New Roman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/>
          <w:bCs/>
          <w:kern w:val="2"/>
          <w:sz w:val="32"/>
          <w:szCs w:val="32"/>
          <w:lang w:val="en-US" w:eastAsia="zh-CN" w:bidi="ar-SA"/>
        </w:rPr>
        <w:t>（4）报价得分（20分）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有效报价的平均价格得20分，每高于或低于平均价1%，扣1分，以此类推。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八、成果提交时间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比选结果公示结束后3日内洽谈并签订合同，10个自然日内完成成果提交。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九、比选申请文件格式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格式自拟，递交时需密封。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M5NGMxNjdmYjRiYmIxMWE2OTYyNWI3ZTc5NTRiNzQifQ=="/>
  </w:docVars>
  <w:rsids>
    <w:rsidRoot w:val="4C230BF4"/>
    <w:rsid w:val="4C230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2023-09-26T16:13:00Z</dcterms:created>
  <dc:creator>90354</dc:creator>
  <cp:lastModifiedBy>90354</cp:lastModifiedBy>
  <dcterms:modified xsi:type="dcterms:W3CDTF">2023-09-26T16:14:06Z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3F3ECB066A8E4757B23A68FC26BB4B71_11</vt:lpwstr>
  </property>
</Properties>
</file>